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rsidR="00A8548D" w:rsidRDefault="00A8548D" w:rsidP="003E0C23">
      <w:pPr>
        <w:spacing w:after="120" w:line="240" w:lineRule="auto"/>
        <w:ind w:right="28"/>
        <w:jc w:val="center"/>
        <w:rPr>
          <w:rFonts w:ascii="Verdana" w:eastAsia="Times New Roman" w:hAnsi="Verdana" w:cs="Arial"/>
          <w:b/>
          <w:bCs/>
          <w:color w:val="002060"/>
          <w:sz w:val="28"/>
          <w:szCs w:val="28"/>
          <w:lang w:val="en-GB"/>
        </w:rPr>
      </w:pPr>
    </w:p>
    <w:p w:rsidR="003E0C23" w:rsidRPr="00637D8C" w:rsidRDefault="004C522B" w:rsidP="003E0C23">
      <w:pPr>
        <w:spacing w:after="120" w:line="240" w:lineRule="auto"/>
        <w:ind w:right="28"/>
        <w:jc w:val="center"/>
        <w:rPr>
          <w:rFonts w:ascii="Verdana" w:eastAsia="Times New Roman" w:hAnsi="Verdana" w:cs="Arial"/>
          <w:b/>
          <w:color w:val="002060"/>
          <w:sz w:val="28"/>
          <w:szCs w:val="36"/>
          <w:lang w:val="en-GB"/>
        </w:rPr>
      </w:pPr>
      <w:r>
        <w:t>Learning Agreement</w:t>
      </w:r>
    </w:p>
    <w:p w:rsidR="003E0C23" w:rsidRDefault="003E0C23" w:rsidP="003E0C23">
      <w:pPr>
        <w:spacing w:after="120" w:line="240" w:lineRule="auto"/>
        <w:ind w:right="28"/>
        <w:jc w:val="center"/>
        <w:rPr>
          <w:rFonts w:ascii="Verdana" w:eastAsia="Times New Roman" w:hAnsi="Verdana" w:cs="Arial"/>
          <w:b/>
          <w:color w:val="002060"/>
          <w:sz w:val="28"/>
          <w:szCs w:val="36"/>
          <w:lang w:val="en-GB"/>
        </w:rPr>
      </w:pPr>
      <w:r>
        <w:t>Student Exchange Programme</w:t>
      </w:r>
    </w:p>
    <w:p w:rsidR="00F52CD2" w:rsidRDefault="005864AA" w:rsidP="00F52CD2">
      <w:pPr>
        <w:spacing w:after="120" w:line="240" w:lineRule="auto"/>
        <w:ind w:right="28"/>
        <w:jc w:val="center"/>
        <w:rPr>
          <w:lang w:val="en-US"/>
        </w:rPr>
      </w:pPr>
      <w:r>
        <w:t xml:space="preserve">Khalifa University </w:t>
      </w:r>
      <w:bookmarkStart w:id="0" w:name="_GoBack"/>
      <w:bookmarkEnd w:id="0"/>
    </w:p>
    <w:p w:rsidR="00A46919" w:rsidRDefault="005864AA" w:rsidP="003E0C23">
      <w:pPr>
        <w:spacing w:after="120" w:line="240" w:lineRule="auto"/>
        <w:ind w:right="28"/>
        <w:jc w:val="center"/>
        <w:rPr>
          <w:rFonts w:ascii="Verdana" w:eastAsia="Times New Roman" w:hAnsi="Verdana" w:cs="Arial"/>
          <w:b/>
          <w:color w:val="002060"/>
          <w:sz w:val="28"/>
          <w:szCs w:val="36"/>
          <w:lang w:val="en-GB"/>
        </w:rPr>
      </w:pPr>
      <w:r>
        <w:t xml:space="preserve"> Before the Mobility</w:t>
      </w:r>
    </w:p>
    <w:p w:rsidR="00C96B63" w:rsidRDefault="00F40567" w:rsidP="00F40567">
      <w:pPr>
        <w:spacing w:after="120" w:line="240" w:lineRule="auto"/>
        <w:ind w:right="28"/>
        <w:jc w:val="both"/>
        <w:rPr>
          <w:rStyle w:val="Hyperlink"/>
          <w:bCs/>
          <w:lang w:val="en-GB"/>
        </w:rPr>
      </w:pPr>
      <w:r>
        <w:t>This Learning Agreement records the study programme approved before the student’s exchange at Khalifa University. All applicable fields should be completed and approved by the student, the Sending Institution and the Receiving Institution before the mobility begins.</w:t>
      </w:r>
    </w:p>
    <w:p w:rsidR="00F40567" w:rsidRDefault="00F40567" w:rsidP="00F40567">
      <w:pPr>
        <w:spacing w:after="120" w:line="240" w:lineRule="auto"/>
        <w:ind w:right="28"/>
        <w:jc w:val="both"/>
        <w:rPr>
          <w:bCs/>
          <w:lang w:val="en-GB"/>
        </w:rPr>
      </w:pPr>
    </w:p>
    <w:p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TableGrid"/>
        <w:tblW w:w="11199" w:type="dxa"/>
        <w:tblInd w:w="-318" w:type="dxa"/>
        <w:tblLook w:val="04A0" w:firstRow="1" w:lastRow="0" w:firstColumn="1" w:lastColumn="0" w:noHBand="0" w:noVBand="1"/>
      </w:tblPr>
      <w:tblGrid>
        <w:gridCol w:w="1547"/>
        <w:gridCol w:w="1573"/>
        <w:gridCol w:w="1417"/>
        <w:gridCol w:w="1783"/>
        <w:gridCol w:w="2288"/>
        <w:gridCol w:w="2591"/>
      </w:tblGrid>
      <w:tr w:rsidR="00E4761F" w:rsidTr="00E4761F">
        <w:tc>
          <w:tcPr>
            <w:tcW w:w="1547" w:type="dxa"/>
            <w:vMerge w:val="restart"/>
            <w:shd w:val="clear" w:color="auto" w:fill="D5DCE4" w:themeFill="text2" w:themeFillTint="33"/>
            <w:vAlign w:val="center"/>
          </w:tcPr>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shd w:val="clear" w:color="auto" w:fill="D0CECE" w:themeFill="background2" w:themeFillShade="E6"/>
            <w:vAlign w:val="bottom"/>
          </w:tcPr>
          <w:p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shd w:val="clear" w:color="auto" w:fill="D0CECE" w:themeFill="background2" w:themeFillShade="E6"/>
          </w:tcPr>
          <w:p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00E2373D">
              <w:rPr>
                <w:rFonts w:ascii="Calibri" w:eastAsia="Times New Roman" w:hAnsi="Calibri" w:cs="Times New Roman"/>
                <w:b/>
                <w:bCs/>
                <w:color w:val="000000"/>
                <w:sz w:val="16"/>
                <w:szCs w:val="16"/>
                <w:lang w:val="en-GB" w:eastAsia="en-GB"/>
              </w:rPr>
              <w:t>*</w:t>
            </w:r>
          </w:p>
        </w:tc>
        <w:tc>
          <w:tcPr>
            <w:tcW w:w="2591" w:type="dxa"/>
            <w:shd w:val="clear" w:color="auto" w:fill="D0CECE" w:themeFill="background2" w:themeFillShade="E6"/>
            <w:vAlign w:val="bottom"/>
          </w:tcPr>
          <w:p w:rsidR="00E4761F"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rsidR="0017426D" w:rsidRPr="002A00C3" w:rsidRDefault="0017426D" w:rsidP="008667EB">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r>
      <w:tr w:rsidR="00E4761F" w:rsidTr="00E4761F">
        <w:tc>
          <w:tcPr>
            <w:tcW w:w="1547" w:type="dxa"/>
            <w:vMerge/>
            <w:shd w:val="clear" w:color="auto" w:fill="D5DCE4" w:themeFill="text2" w:themeFillTint="33"/>
            <w:vAlign w:val="bottom"/>
          </w:tcPr>
          <w:p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tcPr>
          <w:p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tcPr>
          <w:p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rsidTr="00E4761F">
        <w:tc>
          <w:tcPr>
            <w:tcW w:w="1547" w:type="dxa"/>
            <w:vMerge/>
            <w:shd w:val="clear" w:color="auto" w:fill="D5DCE4" w:themeFill="text2" w:themeFillTint="33"/>
            <w:vAlign w:val="bottom"/>
          </w:tcPr>
          <w:p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E2373D">
              <w:rPr>
                <w:rFonts w:ascii="Calibri" w:eastAsia="Times New Roman" w:hAnsi="Calibri" w:cs="Times New Roman"/>
                <w:b/>
                <w:bCs/>
                <w:color w:val="000000"/>
                <w:sz w:val="16"/>
                <w:szCs w:val="16"/>
                <w:lang w:val="en-GB" w:eastAsia="en-GB"/>
              </w:rPr>
              <w:t>*, if applicable</w:t>
            </w:r>
          </w:p>
        </w:tc>
        <w:tc>
          <w:tcPr>
            <w:tcW w:w="1783" w:type="dxa"/>
            <w:shd w:val="clear" w:color="auto" w:fill="D9D9D9" w:themeFill="background1" w:themeFillShade="D9"/>
          </w:tcPr>
          <w:p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E2373D">
              <w:rPr>
                <w:rFonts w:ascii="Calibri" w:eastAsia="Times New Roman" w:hAnsi="Calibri" w:cs="Times New Roman"/>
                <w:b/>
                <w:bCs/>
                <w:color w:val="000000"/>
                <w:sz w:val="16"/>
                <w:szCs w:val="16"/>
                <w:lang w:val="en-GB" w:eastAsia="en-GB"/>
              </w:rPr>
              <w:t>*</w:t>
            </w:r>
          </w:p>
        </w:tc>
        <w:tc>
          <w:tcPr>
            <w:tcW w:w="2288" w:type="dxa"/>
            <w:shd w:val="clear" w:color="auto" w:fill="D9D9D9" w:themeFill="background1" w:themeFillShade="D9"/>
          </w:tcPr>
          <w:p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E2373D">
              <w:rPr>
                <w:rFonts w:ascii="Calibri" w:eastAsia="Times New Roman" w:hAnsi="Calibri" w:cs="Times New Roman"/>
                <w:b/>
                <w:bCs/>
                <w:color w:val="000000"/>
                <w:sz w:val="16"/>
                <w:szCs w:val="16"/>
                <w:lang w:val="en-GB" w:eastAsia="en-GB"/>
              </w:rPr>
              <w:t>*</w:t>
            </w:r>
          </w:p>
          <w:p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rsidTr="00E4761F">
        <w:tc>
          <w:tcPr>
            <w:tcW w:w="1547" w:type="dxa"/>
            <w:vMerge/>
            <w:shd w:val="clear" w:color="auto" w:fill="D5DCE4" w:themeFill="text2" w:themeFillTint="33"/>
            <w:vAlign w:val="bottom"/>
          </w:tcPr>
          <w:p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rsidTr="00446484">
        <w:tc>
          <w:tcPr>
            <w:tcW w:w="11199" w:type="dxa"/>
            <w:gridSpan w:val="6"/>
            <w:shd w:val="clear" w:color="auto" w:fill="D5DCE4" w:themeFill="text2" w:themeFillTint="33"/>
            <w:vAlign w:val="bottom"/>
          </w:tcPr>
          <w:p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sidR="00E2373D">
              <w:rPr>
                <w:rFonts w:ascii="Calibri" w:eastAsia="Times New Roman" w:hAnsi="Calibri" w:cs="Times New Roman"/>
                <w:color w:val="000000"/>
                <w:sz w:val="16"/>
                <w:szCs w:val="16"/>
                <w:lang w:val="en-GB" w:eastAsia="en-GB"/>
              </w:rPr>
              <w:t>*</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rsidR="00064EBF" w:rsidRDefault="00064EBF" w:rsidP="00E2373D">
      <w:pPr>
        <w:spacing w:after="120" w:line="240" w:lineRule="auto"/>
        <w:ind w:right="28"/>
        <w:rPr>
          <w:rFonts w:ascii="Verdana" w:eastAsia="Times New Roman" w:hAnsi="Verdana" w:cs="Arial"/>
          <w:b/>
          <w:color w:val="002060"/>
          <w:sz w:val="28"/>
          <w:szCs w:val="36"/>
          <w:lang w:val="en-GB"/>
        </w:rPr>
      </w:pPr>
    </w:p>
    <w:p w:rsidR="00413573" w:rsidRPr="003B1ACF" w:rsidRDefault="003B1ACF" w:rsidP="003B1ACF">
      <w:pPr>
        <w:spacing w:after="120" w:line="240" w:lineRule="auto"/>
        <w:ind w:right="28"/>
        <w:jc w:val="center"/>
        <w:rPr>
          <w:rFonts w:ascii="Verdana" w:eastAsia="Times New Roman" w:hAnsi="Verdana" w:cs="Arial"/>
          <w:b/>
          <w:color w:val="002060"/>
          <w:sz w:val="28"/>
          <w:szCs w:val="36"/>
          <w:lang w:val="en-GB"/>
        </w:rPr>
      </w:pPr>
      <w:r>
        <w:t>Before the Mobility</w:t>
      </w:r>
    </w:p>
    <w:tbl>
      <w:tblPr>
        <w:tblW w:w="11127" w:type="dxa"/>
        <w:tblInd w:w="-295" w:type="dxa"/>
        <w:tblLayout w:type="fixed"/>
        <w:tblLook w:val="04A0" w:firstRow="1" w:lastRow="0" w:firstColumn="1" w:lastColumn="0" w:noHBand="0" w:noVBand="1"/>
      </w:tblPr>
      <w:tblGrid>
        <w:gridCol w:w="1251"/>
        <w:gridCol w:w="4080"/>
        <w:gridCol w:w="2746"/>
        <w:gridCol w:w="3050"/>
      </w:tblGrid>
      <w:tr w:rsidR="003B1ACF" w:rsidRPr="002A00C3" w:rsidTr="005431E9">
        <w:trPr>
          <w:trHeight w:val="257"/>
        </w:trPr>
        <w:tc>
          <w:tcPr>
            <w:tcW w:w="11127" w:type="dxa"/>
            <w:gridSpan w:val="4"/>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rsidR="005431E9"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Table A</w:t>
            </w:r>
          </w:p>
          <w:p w:rsidR="005431E9" w:rsidRPr="001D7B74"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sidRPr="003B1ACF">
              <w:rPr>
                <w:rFonts w:ascii="Calibri" w:eastAsia="Times New Roman" w:hAnsi="Calibri" w:cs="Times New Roman"/>
                <w:b/>
                <w:bCs/>
                <w:iCs/>
                <w:color w:val="000000"/>
                <w:sz w:val="16"/>
                <w:szCs w:val="16"/>
                <w:lang w:val="en-GB" w:eastAsia="en-GB"/>
              </w:rPr>
              <w:t>Study Programme at the Khalifa University</w:t>
            </w:r>
            <w:r w:rsidR="00E34C57">
              <w:rPr>
                <w:rFonts w:ascii="Calibri" w:eastAsia="Times New Roman" w:hAnsi="Calibri" w:cs="Times New Roman"/>
                <w:b/>
                <w:bCs/>
                <w:iCs/>
                <w:color w:val="000000"/>
                <w:sz w:val="16"/>
                <w:szCs w:val="16"/>
                <w:lang w:val="en-GB" w:eastAsia="en-GB"/>
              </w:rPr>
              <w:t xml:space="preserve"> (physical component of the mobility)</w:t>
            </w:r>
          </w:p>
        </w:tc>
      </w:tr>
      <w:tr w:rsidR="003B1ACF" w:rsidRPr="002A00C3" w:rsidTr="009E5FB6">
        <w:trPr>
          <w:trHeight w:val="535"/>
        </w:trPr>
        <w:tc>
          <w:tcPr>
            <w:tcW w:w="125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rsidR="003B1ACF" w:rsidRPr="002A00C3" w:rsidRDefault="003B1ACF"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008D7294">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0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3B1ACF" w:rsidRPr="002A00C3" w:rsidRDefault="003B1ACF" w:rsidP="008D72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8D7294">
              <w:rPr>
                <w:rFonts w:ascii="Calibri" w:eastAsia="Times New Roman" w:hAnsi="Calibri" w:cs="Times New Roman"/>
                <w:b/>
                <w:bCs/>
                <w:color w:val="000000"/>
                <w:sz w:val="16"/>
                <w:szCs w:val="16"/>
                <w:lang w:val="en-GB" w:eastAsia="en-GB"/>
              </w:rPr>
              <w:t xml:space="preserve"> at the Khalifa University</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rsidR="003B1ACF" w:rsidRPr="002A00C3" w:rsidRDefault="00AD0B96"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3B1ACF" w:rsidRPr="002A00C3">
              <w:rPr>
                <w:rFonts w:ascii="Calibri" w:eastAsia="Times New Roman" w:hAnsi="Calibri" w:cs="Times New Roman"/>
                <w:b/>
                <w:bCs/>
                <w:color w:val="000000"/>
                <w:sz w:val="16"/>
                <w:szCs w:val="16"/>
                <w:lang w:val="en-GB" w:eastAsia="en-GB"/>
              </w:rPr>
              <w:br/>
            </w:r>
            <w:r w:rsidR="003B1ACF" w:rsidRPr="002A00C3">
              <w:rPr>
                <w:rFonts w:ascii="Calibri" w:eastAsia="Times New Roman" w:hAnsi="Calibri" w:cs="Times New Roman"/>
                <w:bCs/>
                <w:color w:val="000000"/>
                <w:sz w:val="16"/>
                <w:szCs w:val="16"/>
                <w:lang w:val="en-GB" w:eastAsia="en-GB"/>
              </w:rPr>
              <w:t>[e.g. autumn/spring; term]</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credit hours</w:t>
            </w:r>
            <w:r w:rsidR="00605282">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(or equivalent) to be awarded by the Khalifa University upon successful completion</w:t>
            </w:r>
          </w:p>
        </w:tc>
      </w:tr>
      <w:tr w:rsidR="003B1ACF" w:rsidRPr="002A00C3" w:rsidTr="009E5FB6">
        <w:trPr>
          <w:trHeight w:val="226"/>
        </w:trPr>
        <w:tc>
          <w:tcPr>
            <w:tcW w:w="1251" w:type="dxa"/>
            <w:tcBorders>
              <w:top w:val="nil"/>
              <w:left w:val="double" w:sz="4" w:space="0" w:color="auto"/>
              <w:bottom w:val="nil"/>
              <w:right w:val="single" w:sz="8" w:space="0" w:color="auto"/>
            </w:tcBorders>
            <w:shd w:val="clear" w:color="auto" w:fill="auto"/>
            <w:vAlign w:val="center"/>
            <w:hideMark/>
          </w:tcPr>
          <w:p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nil"/>
              <w:left w:val="nil"/>
              <w:bottom w:val="nil"/>
              <w:right w:val="single" w:sz="8" w:space="0" w:color="auto"/>
            </w:tcBorders>
            <w:shd w:val="clear" w:color="auto" w:fill="auto"/>
            <w:vAlign w:val="center"/>
            <w:hideMark/>
          </w:tcPr>
          <w:p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rsidTr="009E5FB6">
        <w:trPr>
          <w:trHeight w:val="117"/>
        </w:trPr>
        <w:tc>
          <w:tcPr>
            <w:tcW w:w="1251" w:type="dxa"/>
            <w:tcBorders>
              <w:top w:val="single" w:sz="8" w:space="0" w:color="auto"/>
              <w:left w:val="double" w:sz="4" w:space="0" w:color="auto"/>
              <w:bottom w:val="single" w:sz="8" w:space="0" w:color="auto"/>
              <w:right w:val="single" w:sz="8" w:space="0" w:color="auto"/>
            </w:tcBorders>
            <w:shd w:val="clear" w:color="auto" w:fill="auto"/>
            <w:vAlign w:val="center"/>
            <w:hideMark/>
          </w:tcPr>
          <w:p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single" w:sz="8" w:space="0" w:color="auto"/>
              <w:left w:val="nil"/>
              <w:bottom w:val="single" w:sz="8" w:space="0" w:color="auto"/>
              <w:right w:val="single" w:sz="8" w:space="0" w:color="auto"/>
            </w:tcBorders>
            <w:shd w:val="clear" w:color="auto" w:fill="auto"/>
            <w:vAlign w:val="center"/>
            <w:hideMark/>
          </w:tcPr>
          <w:p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hideMark/>
          </w:tcPr>
          <w:p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nil"/>
              <w:left w:val="nil"/>
              <w:bottom w:val="single" w:sz="8" w:space="0" w:color="auto"/>
              <w:right w:val="single" w:sz="8" w:space="0" w:color="auto"/>
            </w:tcBorders>
            <w:shd w:val="clear" w:color="auto" w:fill="auto"/>
            <w:vAlign w:val="center"/>
            <w:hideMark/>
          </w:tcPr>
          <w:p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4" w:space="0" w:color="auto"/>
              <w:right w:val="single" w:sz="8" w:space="0" w:color="auto"/>
            </w:tcBorders>
            <w:shd w:val="clear" w:color="auto" w:fill="auto"/>
            <w:vAlign w:val="center"/>
          </w:tcPr>
          <w:p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rsidTr="009E5FB6">
        <w:trPr>
          <w:trHeight w:val="123"/>
        </w:trPr>
        <w:tc>
          <w:tcPr>
            <w:tcW w:w="1251" w:type="dxa"/>
            <w:tcBorders>
              <w:top w:val="nil"/>
              <w:left w:val="double" w:sz="4" w:space="0" w:color="auto"/>
              <w:bottom w:val="double" w:sz="6" w:space="0" w:color="auto"/>
              <w:right w:val="single" w:sz="8" w:space="0" w:color="auto"/>
            </w:tcBorders>
            <w:shd w:val="clear" w:color="auto" w:fill="auto"/>
            <w:vAlign w:val="center"/>
            <w:hideMark/>
          </w:tcPr>
          <w:p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single" w:sz="4" w:space="0" w:color="auto"/>
              <w:left w:val="nil"/>
              <w:bottom w:val="double" w:sz="6" w:space="0" w:color="auto"/>
              <w:right w:val="single" w:sz="8" w:space="0" w:color="auto"/>
            </w:tcBorders>
            <w:shd w:val="clear" w:color="auto" w:fill="auto"/>
            <w:vAlign w:val="center"/>
            <w:hideMark/>
          </w:tcPr>
          <w:p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double" w:sz="6" w:space="0" w:color="auto"/>
              <w:right w:val="single" w:sz="8" w:space="0" w:color="000000"/>
            </w:tcBorders>
            <w:shd w:val="clear" w:color="auto" w:fill="auto"/>
            <w:vAlign w:val="center"/>
            <w:hideMark/>
          </w:tcPr>
          <w:p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double" w:sz="6" w:space="0" w:color="auto"/>
              <w:right w:val="double" w:sz="6" w:space="0" w:color="000000"/>
            </w:tcBorders>
            <w:shd w:val="clear" w:color="auto" w:fill="auto"/>
            <w:vAlign w:val="bottom"/>
            <w:hideMark/>
          </w:tcPr>
          <w:p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3B1ACF" w:rsidRPr="002A00C3" w:rsidTr="003B1ACF">
        <w:trPr>
          <w:trHeight w:val="123"/>
        </w:trPr>
        <w:tc>
          <w:tcPr>
            <w:tcW w:w="11127" w:type="dxa"/>
            <w:gridSpan w:val="4"/>
            <w:tcBorders>
              <w:top w:val="nil"/>
              <w:left w:val="double" w:sz="4" w:space="0" w:color="auto"/>
              <w:bottom w:val="double" w:sz="6" w:space="0" w:color="auto"/>
              <w:right w:val="double" w:sz="6" w:space="0" w:color="000000"/>
            </w:tcBorders>
            <w:shd w:val="clear" w:color="auto" w:fill="auto"/>
            <w:vAlign w:val="center"/>
          </w:tcPr>
          <w:p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Khalifa University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rsidR="00F054A1" w:rsidRDefault="00F054A1" w:rsidP="00502EF9">
      <w:pPr>
        <w:spacing w:after="120" w:line="240" w:lineRule="auto"/>
        <w:ind w:right="28"/>
        <w:jc w:val="center"/>
        <w:rPr>
          <w:rFonts w:ascii="Verdana" w:eastAsia="Times New Roman" w:hAnsi="Verdana" w:cs="Arial"/>
          <w:b/>
          <w:color w:val="002060"/>
          <w:sz w:val="28"/>
          <w:szCs w:val="36"/>
          <w:lang w:val="en-GB"/>
        </w:rPr>
      </w:pPr>
    </w:p>
    <w:p w:rsidR="00707225" w:rsidRPr="00F809EB" w:rsidRDefault="00707225" w:rsidP="005431E9">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7"/>
        <w:gridCol w:w="3610"/>
        <w:gridCol w:w="2185"/>
        <w:gridCol w:w="2594"/>
        <w:gridCol w:w="1478"/>
      </w:tblGrid>
      <w:tr w:rsidR="005431E9" w:rsidRPr="002A00C3" w:rsidTr="005431E9">
        <w:trPr>
          <w:trHeight w:val="34"/>
        </w:trPr>
        <w:tc>
          <w:tcPr>
            <w:tcW w:w="11114"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rsidR="005431E9" w:rsidRDefault="00707225" w:rsidP="005431E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C</w:t>
            </w:r>
          </w:p>
          <w:p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r w:rsidRPr="005431E9">
              <w:rPr>
                <w:rFonts w:ascii="Calibri" w:eastAsia="Times New Roman" w:hAnsi="Calibri" w:cs="Times New Roman"/>
                <w:b/>
                <w:bCs/>
                <w:color w:val="000000"/>
                <w:sz w:val="16"/>
                <w:szCs w:val="16"/>
                <w:lang w:val="en-GB" w:eastAsia="en-GB"/>
              </w:rPr>
              <w:t>Recognition at the An-Najah National University</w:t>
            </w:r>
            <w:r w:rsidR="00177078">
              <w:rPr>
                <w:rFonts w:ascii="Calibri" w:eastAsia="Times New Roman" w:hAnsi="Calibri" w:cs="Times New Roman"/>
                <w:b/>
                <w:bCs/>
                <w:color w:val="000000"/>
                <w:sz w:val="16"/>
                <w:szCs w:val="16"/>
                <w:lang w:val="en-GB" w:eastAsia="en-GB"/>
              </w:rPr>
              <w:t xml:space="preserve"> (physical and virtual components, if applicable)</w:t>
            </w:r>
          </w:p>
          <w:p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431E9" w:rsidRPr="002A00C3" w:rsidTr="00CD06AD">
        <w:trPr>
          <w:trHeight w:val="708"/>
        </w:trPr>
        <w:tc>
          <w:tcPr>
            <w:tcW w:w="124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5431E9" w:rsidRPr="002A00C3" w:rsidRDefault="00707225" w:rsidP="007072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at the An-Najah National University</w:t>
            </w:r>
            <w:r w:rsidR="00AD0B96">
              <w:rPr>
                <w:rFonts w:ascii="Calibri" w:eastAsia="Times New Roman" w:hAnsi="Calibri" w:cs="Times New Roman"/>
                <w:b/>
                <w:bCs/>
                <w:color w:val="000000"/>
                <w:sz w:val="16"/>
                <w:szCs w:val="16"/>
                <w:lang w:val="en-GB" w:eastAsia="en-GB"/>
              </w:rPr>
              <w:t xml:space="preserve"> </w:t>
            </w:r>
            <w:r w:rsidR="00AD0B96" w:rsidRPr="00AD0B96">
              <w:rPr>
                <w:rFonts w:ascii="Calibri" w:eastAsia="Times New Roman" w:hAnsi="Calibri" w:cs="Times New Roman"/>
                <w:b/>
                <w:bCs/>
                <w:color w:val="000000"/>
                <w:sz w:val="16"/>
                <w:szCs w:val="16"/>
                <w:lang w:val="en-GB" w:eastAsia="en-GB"/>
              </w:rPr>
              <w:t>(as indicated in the course catalogue)</w:t>
            </w:r>
          </w:p>
        </w:tc>
        <w:tc>
          <w:tcPr>
            <w:tcW w:w="218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rsidR="005431E9" w:rsidRPr="002A00C3" w:rsidRDefault="00FB121D"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5431E9" w:rsidRPr="002A00C3">
              <w:rPr>
                <w:rFonts w:ascii="Calibri" w:eastAsia="Times New Roman" w:hAnsi="Calibri" w:cs="Times New Roman"/>
                <w:b/>
                <w:bCs/>
                <w:color w:val="000000"/>
                <w:sz w:val="16"/>
                <w:szCs w:val="16"/>
                <w:lang w:val="en-GB" w:eastAsia="en-GB"/>
              </w:rPr>
              <w:br/>
            </w:r>
            <w:r w:rsidR="005431E9" w:rsidRPr="002A00C3">
              <w:rPr>
                <w:rFonts w:ascii="Calibri" w:eastAsia="Times New Roman" w:hAnsi="Calibri" w:cs="Times New Roman"/>
                <w:bCs/>
                <w:color w:val="000000"/>
                <w:sz w:val="16"/>
                <w:szCs w:val="16"/>
                <w:lang w:val="en-GB" w:eastAsia="en-GB"/>
              </w:rPr>
              <w:t>[e.g. autumn/spring; term]</w:t>
            </w:r>
          </w:p>
        </w:tc>
        <w:tc>
          <w:tcPr>
            <w:tcW w:w="2594"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credit hours (or equivalent) to be recognised by the An-Najah National University</w:t>
            </w:r>
            <w:r w:rsidR="00177078">
              <w:rPr>
                <w:rFonts w:ascii="Calibri" w:eastAsia="Times New Roman" w:hAnsi="Calibri" w:cs="Times New Roman"/>
                <w:b/>
                <w:bCs/>
                <w:color w:val="000000"/>
                <w:sz w:val="16"/>
                <w:szCs w:val="16"/>
                <w:lang w:val="en-GB" w:eastAsia="en-GB"/>
              </w:rPr>
              <w:t xml:space="preserve"> </w:t>
            </w:r>
          </w:p>
        </w:tc>
        <w:tc>
          <w:tcPr>
            <w:tcW w:w="147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r w:rsidR="00605282">
              <w:rPr>
                <w:rFonts w:ascii="Calibri" w:eastAsia="Times New Roman" w:hAnsi="Calibri" w:cs="Times New Roman"/>
                <w:b/>
                <w:bCs/>
                <w:color w:val="000000"/>
                <w:sz w:val="16"/>
                <w:szCs w:val="16"/>
                <w:lang w:val="en-GB" w:eastAsia="en-GB"/>
              </w:rPr>
              <w:t>*</w:t>
            </w:r>
            <w:r>
              <w:rPr>
                <w:rFonts w:ascii="Calibri" w:eastAsia="Times New Roman" w:hAnsi="Calibri" w:cs="Times New Roman"/>
                <w:b/>
                <w:bCs/>
                <w:color w:val="000000"/>
                <w:sz w:val="16"/>
                <w:szCs w:val="16"/>
                <w:lang w:val="en-GB" w:eastAsia="en-GB"/>
              </w:rPr>
              <w:t xml:space="preserve"> </w:t>
            </w:r>
          </w:p>
        </w:tc>
      </w:tr>
      <w:tr w:rsidR="005431E9" w:rsidRPr="002A00C3" w:rsidTr="00CD06AD">
        <w:trPr>
          <w:trHeight w:val="118"/>
        </w:trPr>
        <w:tc>
          <w:tcPr>
            <w:tcW w:w="1247" w:type="dxa"/>
            <w:tcBorders>
              <w:top w:val="nil"/>
              <w:left w:val="double" w:sz="4" w:space="0" w:color="auto"/>
              <w:bottom w:val="nil"/>
              <w:right w:val="single" w:sz="8" w:space="0" w:color="auto"/>
            </w:tcBorders>
            <w:shd w:val="clear" w:color="auto" w:fill="auto"/>
            <w:vAlign w:val="center"/>
            <w:hideMark/>
          </w:tcPr>
          <w:p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nil"/>
              <w:left w:val="nil"/>
              <w:bottom w:val="nil"/>
              <w:right w:val="single" w:sz="8" w:space="0" w:color="auto"/>
            </w:tcBorders>
            <w:shd w:val="clear" w:color="auto" w:fill="auto"/>
            <w:vAlign w:val="center"/>
            <w:hideMark/>
          </w:tcPr>
          <w:p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rsidTr="00CD06AD">
        <w:trPr>
          <w:trHeight w:val="218"/>
        </w:trPr>
        <w:tc>
          <w:tcPr>
            <w:tcW w:w="1247" w:type="dxa"/>
            <w:tcBorders>
              <w:top w:val="single" w:sz="8" w:space="0" w:color="auto"/>
              <w:left w:val="double" w:sz="4" w:space="0" w:color="auto"/>
              <w:bottom w:val="single" w:sz="8" w:space="0" w:color="auto"/>
              <w:right w:val="single" w:sz="8" w:space="0" w:color="auto"/>
            </w:tcBorders>
            <w:shd w:val="clear" w:color="auto" w:fill="auto"/>
            <w:vAlign w:val="center"/>
            <w:hideMark/>
          </w:tcPr>
          <w:p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single" w:sz="8" w:space="0" w:color="auto"/>
              <w:left w:val="nil"/>
              <w:bottom w:val="single" w:sz="8" w:space="0" w:color="auto"/>
              <w:right w:val="single" w:sz="8" w:space="0" w:color="auto"/>
            </w:tcBorders>
            <w:shd w:val="clear" w:color="auto" w:fill="auto"/>
            <w:vAlign w:val="center"/>
            <w:hideMark/>
          </w:tcPr>
          <w:p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hideMark/>
          </w:tcPr>
          <w:p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single" w:sz="8" w:space="0" w:color="auto"/>
              <w:right w:val="single" w:sz="8" w:space="0" w:color="auto"/>
            </w:tcBorders>
            <w:shd w:val="clear" w:color="auto" w:fill="auto"/>
            <w:vAlign w:val="center"/>
            <w:hideMark/>
          </w:tcPr>
          <w:p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rsidR="005431E9" w:rsidRPr="008F7F8E"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rsidTr="00CD06AD">
        <w:trPr>
          <w:trHeight w:val="207"/>
        </w:trPr>
        <w:tc>
          <w:tcPr>
            <w:tcW w:w="1247" w:type="dxa"/>
            <w:tcBorders>
              <w:top w:val="nil"/>
              <w:left w:val="double" w:sz="4" w:space="0" w:color="auto"/>
              <w:bottom w:val="double" w:sz="6" w:space="0" w:color="auto"/>
              <w:right w:val="single" w:sz="8" w:space="0" w:color="auto"/>
            </w:tcBorders>
            <w:shd w:val="clear" w:color="auto" w:fill="auto"/>
            <w:vAlign w:val="center"/>
            <w:hideMark/>
          </w:tcPr>
          <w:p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double" w:sz="6" w:space="0" w:color="auto"/>
              <w:right w:val="single" w:sz="8" w:space="0" w:color="auto"/>
            </w:tcBorders>
            <w:shd w:val="clear" w:color="auto" w:fill="auto"/>
            <w:vAlign w:val="center"/>
            <w:hideMark/>
          </w:tcPr>
          <w:p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double" w:sz="6" w:space="0" w:color="auto"/>
              <w:right w:val="single" w:sz="8" w:space="0" w:color="000000"/>
            </w:tcBorders>
            <w:shd w:val="clear" w:color="auto" w:fill="auto"/>
            <w:vAlign w:val="center"/>
            <w:hideMark/>
          </w:tcPr>
          <w:p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double" w:sz="6" w:space="0" w:color="auto"/>
              <w:right w:val="single" w:sz="4" w:space="0" w:color="auto"/>
            </w:tcBorders>
            <w:shd w:val="clear" w:color="auto" w:fill="auto"/>
            <w:vAlign w:val="bottom"/>
            <w:hideMark/>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78" w:type="dxa"/>
            <w:tcBorders>
              <w:top w:val="single" w:sz="8" w:space="0" w:color="auto"/>
              <w:left w:val="single" w:sz="4" w:space="0" w:color="auto"/>
              <w:bottom w:val="double" w:sz="6" w:space="0" w:color="auto"/>
              <w:right w:val="double" w:sz="6" w:space="0" w:color="000000"/>
            </w:tcBorders>
            <w:shd w:val="clear" w:color="auto" w:fill="auto"/>
            <w:vAlign w:val="bottom"/>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r>
      <w:tr w:rsidR="005431E9" w:rsidRPr="002A00C3" w:rsidTr="00CD06AD">
        <w:trPr>
          <w:trHeight w:val="207"/>
        </w:trPr>
        <w:tc>
          <w:tcPr>
            <w:tcW w:w="11114" w:type="dxa"/>
            <w:gridSpan w:val="5"/>
            <w:tcBorders>
              <w:top w:val="nil"/>
              <w:left w:val="double" w:sz="4" w:space="0" w:color="auto"/>
              <w:bottom w:val="double" w:sz="4" w:space="0" w:color="auto"/>
              <w:right w:val="double" w:sz="6" w:space="0" w:color="000000"/>
            </w:tcBorders>
            <w:shd w:val="clear" w:color="auto" w:fill="auto"/>
            <w:vAlign w:val="center"/>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Provisions applying if the student does not complete successfully some educational components</w:t>
            </w:r>
            <w:r w:rsidR="00605282">
              <w:rPr>
                <w:rFonts w:ascii="Calibri" w:eastAsia="Times New Roman" w:hAnsi="Calibri" w:cs="Times New Roman"/>
                <w:color w:val="000000"/>
                <w:sz w:val="16"/>
                <w:szCs w:val="16"/>
                <w:lang w:val="en-GB" w:eastAsia="en-GB"/>
              </w:rPr>
              <w:t>*</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[web link to the relevant information]</w:t>
            </w:r>
          </w:p>
        </w:tc>
      </w:tr>
    </w:tbl>
    <w:p w:rsidR="00111DEE" w:rsidRDefault="00111DEE" w:rsidP="004706F7">
      <w:pPr>
        <w:spacing w:after="0"/>
        <w:jc w:val="center"/>
        <w:rPr>
          <w:rFonts w:ascii="Verdana" w:eastAsia="Times New Roman" w:hAnsi="Verdana" w:cs="Arial"/>
          <w:b/>
          <w:color w:val="002060"/>
          <w:sz w:val="28"/>
          <w:szCs w:val="36"/>
          <w:lang w:val="en-GB"/>
        </w:rPr>
      </w:pPr>
    </w:p>
    <w:p w:rsidR="004706F7" w:rsidRDefault="004706F7" w:rsidP="004706F7">
      <w:pPr>
        <w:spacing w:after="0"/>
        <w:jc w:val="center"/>
        <w:rPr>
          <w:rFonts w:ascii="Verdana" w:eastAsia="Times New Roman" w:hAnsi="Verdana" w:cs="Arial"/>
          <w:b/>
          <w:color w:val="002060"/>
          <w:sz w:val="28"/>
          <w:szCs w:val="36"/>
          <w:lang w:val="en-GB"/>
        </w:rPr>
      </w:pPr>
      <w:r>
        <w:lastRenderedPageBreak/>
        <w:t>Approval and Commitment of the Three Parties</w:t>
      </w:r>
    </w:p>
    <w:tbl>
      <w:tblPr>
        <w:tblW w:w="11138" w:type="dxa"/>
        <w:tblLayout w:type="fixed"/>
        <w:tblLook w:val="04A0" w:firstRow="1" w:lastRow="0" w:firstColumn="1" w:lastColumn="0" w:noHBand="0" w:noVBand="1"/>
      </w:tblPr>
      <w:tblGrid>
        <w:gridCol w:w="2797"/>
        <w:gridCol w:w="2046"/>
        <w:gridCol w:w="2050"/>
        <w:gridCol w:w="1640"/>
        <w:gridCol w:w="1093"/>
        <w:gridCol w:w="1512"/>
      </w:tblGrid>
      <w:tr w:rsidR="00C96B63" w:rsidRPr="00A049C0" w:rsidTr="00C96B63">
        <w:trPr>
          <w:trHeight w:val="1271"/>
        </w:trPr>
        <w:tc>
          <w:tcPr>
            <w:tcW w:w="1113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rsidR="00333769" w:rsidRDefault="003D02D5">
            <w:r>
              <w:t xml:space="preserve">By signing this document, the student, An-Najah National University and Khalifa University confirm their approval of </w:t>
            </w:r>
            <w:r>
              <w:t>the study programme set out in this Learning Agreement before the mobility begins. Khalifa University confirms that the listed components are expected to be available, subject to its academic regulations and final registration. An-Najah National University</w:t>
            </w:r>
            <w:r>
              <w:t xml:space="preserve"> confirms how the successfully completed components will be recognised toward the student’s degree. The student agrees to follow both institutions’ academic and administrative requirements. Any necessary change must be communicated promptly and approved in</w:t>
            </w:r>
            <w:r>
              <w:t xml:space="preserve"> writing by the student and the responsible persons at both institutions.</w:t>
            </w:r>
          </w:p>
        </w:tc>
      </w:tr>
      <w:tr w:rsidR="00C96B63" w:rsidRPr="002A00C3" w:rsidTr="00C96B63">
        <w:trPr>
          <w:trHeight w:val="169"/>
        </w:trPr>
        <w:tc>
          <w:tcPr>
            <w:tcW w:w="279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46" w:type="dxa"/>
            <w:tcBorders>
              <w:top w:val="double" w:sz="6" w:space="0" w:color="auto"/>
              <w:left w:val="nil"/>
              <w:bottom w:val="single" w:sz="8" w:space="0" w:color="auto"/>
              <w:right w:val="single" w:sz="8" w:space="0" w:color="auto"/>
            </w:tcBorders>
            <w:shd w:val="clear" w:color="auto" w:fill="auto"/>
            <w:noWrap/>
            <w:vAlign w:val="center"/>
            <w:hideMark/>
          </w:tcPr>
          <w:p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50" w:type="dxa"/>
            <w:tcBorders>
              <w:top w:val="double" w:sz="6" w:space="0" w:color="auto"/>
              <w:left w:val="single" w:sz="8" w:space="0" w:color="auto"/>
              <w:bottom w:val="single" w:sz="8" w:space="0" w:color="auto"/>
              <w:right w:val="nil"/>
            </w:tcBorders>
            <w:shd w:val="clear" w:color="auto" w:fill="auto"/>
            <w:vAlign w:val="center"/>
            <w:hideMark/>
          </w:tcPr>
          <w:p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40" w:type="dxa"/>
            <w:tcBorders>
              <w:top w:val="double" w:sz="6" w:space="0" w:color="auto"/>
              <w:left w:val="single" w:sz="8" w:space="0" w:color="auto"/>
              <w:bottom w:val="single" w:sz="8" w:space="0" w:color="auto"/>
              <w:right w:val="nil"/>
            </w:tcBorders>
            <w:shd w:val="clear" w:color="auto" w:fill="auto"/>
            <w:vAlign w:val="center"/>
            <w:hideMark/>
          </w:tcPr>
          <w:p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93"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512"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C96B63" w:rsidRPr="002A00C3" w:rsidTr="00C96B63">
        <w:trPr>
          <w:trHeight w:val="102"/>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46" w:type="dxa"/>
            <w:tcBorders>
              <w:top w:val="single" w:sz="8" w:space="0" w:color="auto"/>
              <w:left w:val="nil"/>
              <w:bottom w:val="single" w:sz="8" w:space="0" w:color="auto"/>
              <w:right w:val="single" w:sz="8" w:space="0" w:color="auto"/>
            </w:tcBorders>
            <w:shd w:val="clear" w:color="auto" w:fill="auto"/>
            <w:noWrap/>
            <w:vAlign w:val="center"/>
            <w:hideMark/>
          </w:tcPr>
          <w:p w:rsidR="00C96B63" w:rsidRPr="00784E7F" w:rsidRDefault="00C96B63" w:rsidP="00C96B63">
            <w:pPr>
              <w:spacing w:after="0" w:line="240" w:lineRule="auto"/>
              <w:jc w:val="center"/>
              <w:rPr>
                <w:rFonts w:ascii="Calibri" w:eastAsia="Times New Roman" w:hAnsi="Calibri" w:cs="Times New Roman"/>
                <w:color w:val="000000"/>
                <w:sz w:val="16"/>
                <w:szCs w:val="16"/>
                <w:highlight w:val="lightGray"/>
                <w:lang w:val="en-GB" w:eastAsia="en-GB"/>
              </w:rPr>
            </w:pPr>
          </w:p>
        </w:tc>
        <w:tc>
          <w:tcPr>
            <w:tcW w:w="2050" w:type="dxa"/>
            <w:tcBorders>
              <w:top w:val="single" w:sz="8" w:space="0" w:color="auto"/>
              <w:left w:val="single" w:sz="8" w:space="0" w:color="auto"/>
              <w:bottom w:val="single" w:sz="8" w:space="0" w:color="auto"/>
              <w:right w:val="nil"/>
            </w:tcBorders>
            <w:shd w:val="clear" w:color="auto" w:fill="auto"/>
            <w:noWrap/>
            <w:vAlign w:val="center"/>
          </w:tcPr>
          <w:p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p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single" w:sz="8" w:space="0" w:color="auto"/>
              <w:left w:val="single" w:sz="8" w:space="0" w:color="auto"/>
              <w:bottom w:val="single" w:sz="8" w:space="0" w:color="auto"/>
              <w:right w:val="nil"/>
            </w:tcBorders>
            <w:shd w:val="clear" w:color="auto" w:fill="auto"/>
            <w:noWrap/>
            <w:vAlign w:val="center"/>
          </w:tcPr>
          <w:p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tcPr>
          <w:p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A049C0" w:rsidTr="00C96B63">
        <w:trPr>
          <w:trHeight w:val="150"/>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333769" w:rsidRDefault="003D02D5">
            <w:r>
              <w:t>Responsible person at An-Najah National University</w:t>
            </w:r>
          </w:p>
        </w:tc>
        <w:tc>
          <w:tcPr>
            <w:tcW w:w="2046" w:type="dxa"/>
            <w:tcBorders>
              <w:top w:val="nil"/>
              <w:left w:val="nil"/>
              <w:bottom w:val="single" w:sz="8" w:space="0" w:color="auto"/>
              <w:right w:val="single" w:sz="8" w:space="0" w:color="auto"/>
            </w:tcBorders>
            <w:shd w:val="clear" w:color="auto" w:fill="auto"/>
            <w:noWrap/>
            <w:vAlign w:val="center"/>
            <w:hideMark/>
          </w:tcPr>
          <w:p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single" w:sz="8" w:space="0" w:color="auto"/>
              <w:right w:val="nil"/>
            </w:tcBorders>
            <w:shd w:val="clear" w:color="auto" w:fill="auto"/>
            <w:noWrap/>
            <w:vAlign w:val="center"/>
            <w:hideMark/>
          </w:tcPr>
          <w:p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single" w:sz="8" w:space="0" w:color="auto"/>
              <w:right w:val="nil"/>
            </w:tcBorders>
            <w:shd w:val="clear" w:color="auto" w:fill="auto"/>
            <w:noWrap/>
            <w:vAlign w:val="center"/>
            <w:hideMark/>
          </w:tcPr>
          <w:p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single" w:sz="8" w:space="0" w:color="auto"/>
              <w:right w:val="single" w:sz="8" w:space="0" w:color="auto"/>
            </w:tcBorders>
            <w:shd w:val="clear" w:color="auto" w:fill="auto"/>
            <w:noWrap/>
            <w:vAlign w:val="center"/>
            <w:hideMark/>
          </w:tcPr>
          <w:p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hideMark/>
          </w:tcPr>
          <w:p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177078" w:rsidTr="00C96B63">
        <w:trPr>
          <w:trHeight w:val="193"/>
        </w:trPr>
        <w:tc>
          <w:tcPr>
            <w:tcW w:w="2797"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333769" w:rsidRDefault="003D02D5">
            <w:r>
              <w:t>Responsible person at Khalifa University</w:t>
            </w:r>
          </w:p>
        </w:tc>
        <w:tc>
          <w:tcPr>
            <w:tcW w:w="2046" w:type="dxa"/>
            <w:tcBorders>
              <w:top w:val="nil"/>
              <w:left w:val="nil"/>
              <w:bottom w:val="double" w:sz="6" w:space="0" w:color="auto"/>
              <w:right w:val="single" w:sz="8" w:space="0" w:color="auto"/>
            </w:tcBorders>
            <w:shd w:val="clear" w:color="auto" w:fill="auto"/>
            <w:noWrap/>
            <w:vAlign w:val="center"/>
            <w:hideMark/>
          </w:tcPr>
          <w:p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double" w:sz="6" w:space="0" w:color="auto"/>
              <w:right w:val="nil"/>
            </w:tcBorders>
            <w:shd w:val="clear" w:color="auto" w:fill="auto"/>
            <w:noWrap/>
            <w:vAlign w:val="center"/>
            <w:hideMark/>
          </w:tcPr>
          <w:p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double" w:sz="6" w:space="0" w:color="auto"/>
              <w:right w:val="nil"/>
            </w:tcBorders>
            <w:shd w:val="clear" w:color="auto" w:fill="auto"/>
            <w:noWrap/>
            <w:vAlign w:val="center"/>
            <w:hideMark/>
          </w:tcPr>
          <w:p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double" w:sz="6" w:space="0" w:color="auto"/>
              <w:right w:val="single" w:sz="8" w:space="0" w:color="auto"/>
            </w:tcBorders>
            <w:shd w:val="clear" w:color="auto" w:fill="auto"/>
            <w:noWrap/>
            <w:vAlign w:val="center"/>
            <w:hideMark/>
          </w:tcPr>
          <w:p w:rsidR="00C96B63" w:rsidRPr="002A00C3" w:rsidRDefault="00C96B63" w:rsidP="00C96B63">
            <w:pPr>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double" w:sz="6" w:space="0" w:color="auto"/>
              <w:right w:val="double" w:sz="6" w:space="0" w:color="000000"/>
            </w:tcBorders>
            <w:shd w:val="clear" w:color="auto" w:fill="auto"/>
            <w:vAlign w:val="center"/>
            <w:hideMark/>
          </w:tcPr>
          <w:p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bl>
    <w:p w:rsidR="003D02D5" w:rsidRDefault="003D02D5"/>
    <w:sectPr w:rsidR="003D02D5"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2D5" w:rsidRDefault="003D02D5" w:rsidP="005F66E7">
      <w:pPr>
        <w:spacing w:after="0" w:line="240" w:lineRule="auto"/>
      </w:pPr>
      <w:r>
        <w:separator/>
      </w:r>
    </w:p>
  </w:endnote>
  <w:endnote w:type="continuationSeparator" w:id="0">
    <w:p w:rsidR="003D02D5" w:rsidRDefault="003D02D5" w:rsidP="005F66E7">
      <w:pPr>
        <w:spacing w:after="0" w:line="240" w:lineRule="auto"/>
      </w:pPr>
      <w:r>
        <w:continuationSeparator/>
      </w:r>
    </w:p>
  </w:endnote>
  <w:endnote w:type="continuationNotice" w:id="1">
    <w:p w:rsidR="003D02D5" w:rsidRDefault="003D02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2D5" w:rsidRDefault="003D02D5" w:rsidP="005F66E7">
      <w:pPr>
        <w:spacing w:after="0" w:line="240" w:lineRule="auto"/>
      </w:pPr>
      <w:r>
        <w:separator/>
      </w:r>
    </w:p>
  </w:footnote>
  <w:footnote w:type="continuationSeparator" w:id="0">
    <w:p w:rsidR="003D02D5" w:rsidRDefault="003D02D5" w:rsidP="005F66E7">
      <w:pPr>
        <w:spacing w:after="0" w:line="240" w:lineRule="auto"/>
      </w:pPr>
      <w:r>
        <w:continuationSeparator/>
      </w:r>
    </w:p>
  </w:footnote>
  <w:footnote w:type="continuationNotice" w:id="1">
    <w:p w:rsidR="003D02D5" w:rsidRDefault="003D02D5">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23"/>
    <w:rsid w:val="00005FFC"/>
    <w:rsid w:val="00021B3A"/>
    <w:rsid w:val="00054177"/>
    <w:rsid w:val="00064EBF"/>
    <w:rsid w:val="000851F9"/>
    <w:rsid w:val="00094C8A"/>
    <w:rsid w:val="000C3BE0"/>
    <w:rsid w:val="000C610D"/>
    <w:rsid w:val="000D29F8"/>
    <w:rsid w:val="000D7748"/>
    <w:rsid w:val="00111DEE"/>
    <w:rsid w:val="00134D69"/>
    <w:rsid w:val="001424A8"/>
    <w:rsid w:val="0017426D"/>
    <w:rsid w:val="00174F66"/>
    <w:rsid w:val="00177078"/>
    <w:rsid w:val="00181968"/>
    <w:rsid w:val="0019347D"/>
    <w:rsid w:val="001A5F47"/>
    <w:rsid w:val="001C792B"/>
    <w:rsid w:val="001D107C"/>
    <w:rsid w:val="001D7B74"/>
    <w:rsid w:val="0022066D"/>
    <w:rsid w:val="00236998"/>
    <w:rsid w:val="002C5273"/>
    <w:rsid w:val="002E1905"/>
    <w:rsid w:val="00314133"/>
    <w:rsid w:val="00333769"/>
    <w:rsid w:val="0035116B"/>
    <w:rsid w:val="003A52FF"/>
    <w:rsid w:val="003B1ACF"/>
    <w:rsid w:val="003C0A3A"/>
    <w:rsid w:val="003D02D5"/>
    <w:rsid w:val="003D48C6"/>
    <w:rsid w:val="003E0C23"/>
    <w:rsid w:val="003E6C7C"/>
    <w:rsid w:val="003F60C8"/>
    <w:rsid w:val="00413573"/>
    <w:rsid w:val="00436D85"/>
    <w:rsid w:val="00440866"/>
    <w:rsid w:val="00461D27"/>
    <w:rsid w:val="004706F7"/>
    <w:rsid w:val="00493D7D"/>
    <w:rsid w:val="004A1C01"/>
    <w:rsid w:val="004A7D42"/>
    <w:rsid w:val="004C522B"/>
    <w:rsid w:val="00502EF9"/>
    <w:rsid w:val="00532743"/>
    <w:rsid w:val="005350A1"/>
    <w:rsid w:val="005431E9"/>
    <w:rsid w:val="00555F03"/>
    <w:rsid w:val="00562F69"/>
    <w:rsid w:val="005864AA"/>
    <w:rsid w:val="00597377"/>
    <w:rsid w:val="005B1A0D"/>
    <w:rsid w:val="005C5CE2"/>
    <w:rsid w:val="005D6657"/>
    <w:rsid w:val="005F66E7"/>
    <w:rsid w:val="00605076"/>
    <w:rsid w:val="00605282"/>
    <w:rsid w:val="006274A5"/>
    <w:rsid w:val="00673310"/>
    <w:rsid w:val="006754AC"/>
    <w:rsid w:val="00684FA3"/>
    <w:rsid w:val="00694BEE"/>
    <w:rsid w:val="00696425"/>
    <w:rsid w:val="006A1427"/>
    <w:rsid w:val="006B2CC6"/>
    <w:rsid w:val="00707225"/>
    <w:rsid w:val="007925D1"/>
    <w:rsid w:val="00793583"/>
    <w:rsid w:val="00795DCE"/>
    <w:rsid w:val="007A576D"/>
    <w:rsid w:val="007D47AF"/>
    <w:rsid w:val="00811D14"/>
    <w:rsid w:val="00831562"/>
    <w:rsid w:val="00854FA2"/>
    <w:rsid w:val="008667EB"/>
    <w:rsid w:val="00882FED"/>
    <w:rsid w:val="0089316A"/>
    <w:rsid w:val="00894568"/>
    <w:rsid w:val="008B2E71"/>
    <w:rsid w:val="008D1623"/>
    <w:rsid w:val="008D38C7"/>
    <w:rsid w:val="008D7294"/>
    <w:rsid w:val="008E0F58"/>
    <w:rsid w:val="00910DA9"/>
    <w:rsid w:val="009377D4"/>
    <w:rsid w:val="00950658"/>
    <w:rsid w:val="00956206"/>
    <w:rsid w:val="00973376"/>
    <w:rsid w:val="009A1854"/>
    <w:rsid w:val="009A6862"/>
    <w:rsid w:val="009B1607"/>
    <w:rsid w:val="009B606A"/>
    <w:rsid w:val="009E5FB6"/>
    <w:rsid w:val="00A00F20"/>
    <w:rsid w:val="00A2227D"/>
    <w:rsid w:val="00A460C8"/>
    <w:rsid w:val="00A46919"/>
    <w:rsid w:val="00A8548D"/>
    <w:rsid w:val="00A92524"/>
    <w:rsid w:val="00AA2715"/>
    <w:rsid w:val="00AB6B93"/>
    <w:rsid w:val="00AD0B96"/>
    <w:rsid w:val="00AD60CE"/>
    <w:rsid w:val="00B124E2"/>
    <w:rsid w:val="00B3530A"/>
    <w:rsid w:val="00B41409"/>
    <w:rsid w:val="00B77E44"/>
    <w:rsid w:val="00B81B82"/>
    <w:rsid w:val="00B8536F"/>
    <w:rsid w:val="00BA1E54"/>
    <w:rsid w:val="00BD28B3"/>
    <w:rsid w:val="00BF34C8"/>
    <w:rsid w:val="00C26C44"/>
    <w:rsid w:val="00C31445"/>
    <w:rsid w:val="00C32A4D"/>
    <w:rsid w:val="00C6232A"/>
    <w:rsid w:val="00C96B63"/>
    <w:rsid w:val="00CB707C"/>
    <w:rsid w:val="00CC0A62"/>
    <w:rsid w:val="00CD06AD"/>
    <w:rsid w:val="00DA6C2C"/>
    <w:rsid w:val="00DD2CC6"/>
    <w:rsid w:val="00E176C0"/>
    <w:rsid w:val="00E2373D"/>
    <w:rsid w:val="00E325E6"/>
    <w:rsid w:val="00E34257"/>
    <w:rsid w:val="00E34C57"/>
    <w:rsid w:val="00E4761F"/>
    <w:rsid w:val="00E66CC2"/>
    <w:rsid w:val="00E7290E"/>
    <w:rsid w:val="00E750BE"/>
    <w:rsid w:val="00E7669F"/>
    <w:rsid w:val="00E7785D"/>
    <w:rsid w:val="00EA0171"/>
    <w:rsid w:val="00EC3F8D"/>
    <w:rsid w:val="00EF69DC"/>
    <w:rsid w:val="00F054A1"/>
    <w:rsid w:val="00F21D59"/>
    <w:rsid w:val="00F40567"/>
    <w:rsid w:val="00F52CD2"/>
    <w:rsid w:val="00F70740"/>
    <w:rsid w:val="00F809EB"/>
    <w:rsid w:val="00F86247"/>
    <w:rsid w:val="00FB121D"/>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1BCAC0"/>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C23"/>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nhideWhenUsed/>
    <w:rsid w:val="003E0C23"/>
    <w:rPr>
      <w:color w:val="0563C1" w:themeColor="hyperlink"/>
      <w:u w:val="single"/>
    </w:rPr>
  </w:style>
  <w:style w:type="table" w:styleId="TableGrid">
    <w:name w:val="Table Grid"/>
    <w:basedOn w:val="Table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5F66E7"/>
    <w:rPr>
      <w:rFonts w:ascii="Times New Roman" w:eastAsia="Times New Roman" w:hAnsi="Times New Roman" w:cs="Times New Roman"/>
      <w:sz w:val="20"/>
      <w:szCs w:val="20"/>
      <w:lang w:val="fr-FR"/>
    </w:rPr>
  </w:style>
  <w:style w:type="character" w:styleId="EndnoteReference">
    <w:name w:val="endnote reference"/>
    <w:rsid w:val="005F66E7"/>
    <w:rPr>
      <w:vertAlign w:val="superscript"/>
    </w:rPr>
  </w:style>
  <w:style w:type="paragraph" w:styleId="EndnoteText">
    <w:name w:val="endnote text"/>
    <w:basedOn w:val="Normal"/>
    <w:link w:val="EndnoteTextChar"/>
    <w:unhideWhenUsed/>
    <w:rsid w:val="005F66E7"/>
    <w:pPr>
      <w:spacing w:after="0" w:line="240" w:lineRule="auto"/>
    </w:pPr>
    <w:rPr>
      <w:sz w:val="20"/>
      <w:szCs w:val="20"/>
    </w:rPr>
  </w:style>
  <w:style w:type="character" w:customStyle="1" w:styleId="EndnoteTextChar">
    <w:name w:val="Endnote Text Char"/>
    <w:basedOn w:val="DefaultParagraphFont"/>
    <w:link w:val="EndnoteText"/>
    <w:uiPriority w:val="99"/>
    <w:rsid w:val="005F66E7"/>
    <w:rPr>
      <w:sz w:val="20"/>
      <w:szCs w:val="20"/>
      <w:lang w:val="it-IT"/>
    </w:rPr>
  </w:style>
  <w:style w:type="character" w:styleId="CommentReference">
    <w:name w:val="annotation reference"/>
    <w:basedOn w:val="DefaultParagraphFont"/>
    <w:uiPriority w:val="99"/>
    <w:semiHidden/>
    <w:unhideWhenUsed/>
    <w:rsid w:val="005F66E7"/>
    <w:rPr>
      <w:sz w:val="16"/>
      <w:szCs w:val="16"/>
    </w:rPr>
  </w:style>
  <w:style w:type="paragraph" w:styleId="CommentText">
    <w:name w:val="annotation text"/>
    <w:basedOn w:val="Normal"/>
    <w:link w:val="CommentTextChar"/>
    <w:unhideWhenUsed/>
    <w:rsid w:val="005F66E7"/>
    <w:pPr>
      <w:spacing w:line="240" w:lineRule="auto"/>
    </w:pPr>
    <w:rPr>
      <w:sz w:val="20"/>
      <w:szCs w:val="20"/>
    </w:rPr>
  </w:style>
  <w:style w:type="character" w:customStyle="1" w:styleId="CommentTextChar">
    <w:name w:val="Comment Text Char"/>
    <w:basedOn w:val="DefaultParagraphFont"/>
    <w:link w:val="CommentText"/>
    <w:rsid w:val="005F66E7"/>
    <w:rPr>
      <w:sz w:val="20"/>
      <w:szCs w:val="20"/>
      <w:lang w:val="it-IT"/>
    </w:rPr>
  </w:style>
  <w:style w:type="paragraph" w:styleId="ListParagraph">
    <w:name w:val="List Paragraph"/>
    <w:basedOn w:val="Normal"/>
    <w:uiPriority w:val="34"/>
    <w:qFormat/>
    <w:rsid w:val="008667EB"/>
    <w:pPr>
      <w:ind w:left="720"/>
      <w:contextualSpacing/>
    </w:pPr>
  </w:style>
  <w:style w:type="character" w:styleId="PlaceholderText">
    <w:name w:val="Placeholder Text"/>
    <w:basedOn w:val="DefaultParagraphFont"/>
    <w:uiPriority w:val="99"/>
    <w:semiHidden/>
    <w:rsid w:val="0089316A"/>
    <w:rPr>
      <w:color w:val="808080"/>
    </w:rPr>
  </w:style>
  <w:style w:type="character" w:styleId="FollowedHyperlink">
    <w:name w:val="FollowedHyperlink"/>
    <w:basedOn w:val="DefaultParagraphFont"/>
    <w:uiPriority w:val="99"/>
    <w:semiHidden/>
    <w:unhideWhenUsed/>
    <w:rsid w:val="006754AC"/>
    <w:rPr>
      <w:color w:val="954F72" w:themeColor="followedHyperlink"/>
      <w:u w:val="single"/>
    </w:rPr>
  </w:style>
  <w:style w:type="paragraph" w:styleId="BalloonText">
    <w:name w:val="Balloon Text"/>
    <w:basedOn w:val="Normal"/>
    <w:link w:val="BalloonTextChar"/>
    <w:uiPriority w:val="99"/>
    <w:semiHidden/>
    <w:unhideWhenUsed/>
    <w:rsid w:val="00555F0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55F03"/>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A460C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60C8"/>
    <w:rPr>
      <w:lang w:val="it-IT"/>
    </w:rPr>
  </w:style>
  <w:style w:type="paragraph" w:styleId="Footer">
    <w:name w:val="footer"/>
    <w:basedOn w:val="Normal"/>
    <w:link w:val="FooterChar"/>
    <w:uiPriority w:val="99"/>
    <w:semiHidden/>
    <w:unhideWhenUsed/>
    <w:rsid w:val="00A460C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460C8"/>
    <w:rPr>
      <w:lang w:val="it-IT"/>
    </w:rPr>
  </w:style>
  <w:style w:type="paragraph" w:styleId="CommentSubject">
    <w:name w:val="annotation subject"/>
    <w:basedOn w:val="CommentText"/>
    <w:next w:val="CommentText"/>
    <w:link w:val="CommentSubjectChar"/>
    <w:uiPriority w:val="99"/>
    <w:semiHidden/>
    <w:unhideWhenUsed/>
    <w:rsid w:val="00AA2715"/>
    <w:rPr>
      <w:b/>
      <w:bCs/>
    </w:rPr>
  </w:style>
  <w:style w:type="character" w:customStyle="1" w:styleId="CommentSubjectChar">
    <w:name w:val="Comment Subject Char"/>
    <w:basedOn w:val="CommentTextChar"/>
    <w:link w:val="CommentSubject"/>
    <w:uiPriority w:val="99"/>
    <w:semiHidden/>
    <w:rsid w:val="00AA2715"/>
    <w:rPr>
      <w:b/>
      <w:bCs/>
      <w:sz w:val="20"/>
      <w:szCs w:val="20"/>
      <w:lang w:val="it-IT"/>
    </w:rPr>
  </w:style>
  <w:style w:type="paragraph" w:styleId="Revision">
    <w:name w:val="Revision"/>
    <w:hidden/>
    <w:uiPriority w:val="99"/>
    <w:semiHidden/>
    <w:rsid w:val="005C5CE2"/>
    <w:pPr>
      <w:spacing w:after="0" w:line="240" w:lineRule="auto"/>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6C9"/>
    <w:rsid w:val="00605436"/>
    <w:rsid w:val="006A382E"/>
    <w:rsid w:val="00AE36C9"/>
    <w:rsid w:val="00E76E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382E"/>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4.xml><?xml version="1.0" encoding="utf-8"?>
<ds:datastoreItem xmlns:ds="http://schemas.openxmlformats.org/officeDocument/2006/customXml" ds:itemID="{550D9172-A5C3-49C0-BDDA-9EEC832F9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447</Words>
  <Characters>2552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2994</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Khalifa University Learning Agreement – Before the Mobility</dc:title>
  <dc:subject>Student Exchange Programme</dc:subject>
  <dc:creator>ARNARSDOTTIR Harpa Sif (EAC)</dc:creator>
  <cp:keywords>Khalifa University, An-Najah National University, Learning Agreement, Before Mobility</cp:keywords>
  <dc:description/>
  <cp:lastModifiedBy>nnu</cp:lastModifiedBy>
  <cp:revision>5</cp:revision>
  <cp:lastPrinted>2021-02-09T14:36:00Z</cp:lastPrinted>
  <dcterms:created xsi:type="dcterms:W3CDTF">2023-06-20T14:29:00Z</dcterms:created>
  <dcterms:modified xsi:type="dcterms:W3CDTF">2026-08-31T10:14:00Z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y fmtid="{D5CDD505-2E9C-101B-9397-08002B2CF9AE}" pid="10" name="GrammarlyDocumentId">
    <vt:lpwstr>fdbc807b-5329-49d4-9708-94ba6e4399a2</vt:lpwstr>
  </property>
</Properties>
</file>